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AFB" w:rsidRPr="0050150A" w:rsidRDefault="002F4AFB" w:rsidP="005015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50150A" w:rsidRDefault="002F4AFB" w:rsidP="0050150A">
            <w:pPr>
              <w:pStyle w:val="a6"/>
              <w:jc w:val="center"/>
              <w:rPr>
                <w:rFonts w:ascii="Times New Roman" w:hAnsi="Times New Roman" w:cs="Times New Roman"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AFB" w:rsidRPr="002A0EAA" w:rsidTr="009B2BD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BB6F85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BB6F85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2F4AFB" w:rsidRPr="00F91E79" w:rsidRDefault="002F4AFB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0150A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50150A" w:rsidRDefault="002F4AFB" w:rsidP="0050150A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условиях </w:t>
      </w:r>
    </w:p>
    <w:p w:rsidR="0050150A" w:rsidRDefault="002F4AFB" w:rsidP="0050150A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</w:t>
      </w:r>
    </w:p>
    <w:p w:rsidR="00555666" w:rsidRDefault="002F4AFB" w:rsidP="0050150A">
      <w:pPr>
        <w:pStyle w:val="a6"/>
        <w:tabs>
          <w:tab w:val="left" w:pos="7513"/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2F4AFB" w:rsidRDefault="002F4AFB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F4AFB" w:rsidRPr="00F91E79" w:rsidRDefault="002F4AFB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AFB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E79" w:rsidRPr="00047F9F">
        <w:rPr>
          <w:rFonts w:ascii="Times New Roman" w:hAnsi="Times New Roman" w:cs="Times New Roman"/>
          <w:sz w:val="28"/>
          <w:szCs w:val="28"/>
        </w:rPr>
        <w:t xml:space="preserve">от </w:t>
      </w:r>
      <w:r w:rsidR="00F91E79">
        <w:rPr>
          <w:rFonts w:ascii="Times New Roman" w:hAnsi="Times New Roman" w:cs="Times New Roman"/>
          <w:sz w:val="28"/>
          <w:szCs w:val="28"/>
        </w:rPr>
        <w:t>6 октября 2003 г.</w:t>
      </w:r>
      <w:r w:rsidR="00F91E79" w:rsidRPr="00047F9F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F91E7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F91E79" w:rsidRPr="00047F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F91E79" w:rsidRPr="002D240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91E79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hyperlink r:id="rId6" w:history="1">
        <w:r w:rsidR="00F91E79"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F91E79">
        <w:t xml:space="preserve">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21декабря 2001 г.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Гришковского сельского поселения Калининского района,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7" w:anchor="sub_1000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F91E79">
        <w:t xml:space="preserve">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принятию решений об условиях приватизации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имущества Гришковского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ленном порядке и разместить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 сети «Интернет» 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A814B2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555666" w:rsidRDefault="00555666" w:rsidP="002F4A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55666" w:rsidSect="00F91E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12C31" w:rsidRPr="00555666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12C31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F91E79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</w:p>
    <w:p w:rsidR="00F91E79" w:rsidRPr="00555666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BB6F85">
        <w:rPr>
          <w:rFonts w:ascii="Times New Roman" w:hAnsi="Times New Roman" w:cs="Times New Roman"/>
          <w:sz w:val="28"/>
          <w:szCs w:val="28"/>
          <w:lang w:eastAsia="ru-RU" w:bidi="ru-RU"/>
        </w:rPr>
        <w:t>12.12.2019 г.  № 133</w:t>
      </w:r>
    </w:p>
    <w:p w:rsidR="00F12C31" w:rsidRDefault="00F12C31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1E79" w:rsidRDefault="00F91E79" w:rsidP="00F91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1E79" w:rsidRPr="00555666" w:rsidRDefault="00F91E79" w:rsidP="00F91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2C31" w:rsidRPr="00555666" w:rsidRDefault="00555666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55666" w:rsidRDefault="00F12C31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об условиях приватизации </w:t>
      </w:r>
    </w:p>
    <w:p w:rsidR="00555666" w:rsidRDefault="00F12C31" w:rsidP="00F91E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Гришковского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Калининского района</w:t>
      </w:r>
    </w:p>
    <w:p w:rsidR="00F91E79" w:rsidRDefault="00F91E79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F85" w:rsidRPr="00555666" w:rsidRDefault="006F5F85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тр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приватизации государственного и муниципального 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имущества»,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процедуру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имущество), ограничения при проведении приватизации.</w:t>
      </w:r>
    </w:p>
    <w:bookmarkEnd w:id="0"/>
    <w:p w:rsidR="00F12C31" w:rsidRPr="00F12C31" w:rsidRDefault="00F12C31" w:rsidP="0050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79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муниципального имущества </w:t>
      </w:r>
    </w:p>
    <w:p w:rsidR="00F12C31" w:rsidRDefault="00F12C31" w:rsidP="00F9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его приватизации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bookmarkEnd w:id="2"/>
    <w:p w:rsidR="006F5F85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F85" w:rsidSect="006F5F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не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управления, а также  движимое имущество, 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 с согласия (заявления) балансодержателя.</w:t>
      </w:r>
    </w:p>
    <w:p w:rsidR="00555666" w:rsidRDefault="0050150A" w:rsidP="0050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F5F85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Подача, оформление и принятие к рассмотрению </w:t>
      </w:r>
    </w:p>
    <w:p w:rsidR="006F5F85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приватизации</w:t>
      </w:r>
      <w:bookmarkEnd w:id="4"/>
    </w:p>
    <w:p w:rsidR="006F5F85" w:rsidRPr="00F12C31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F85" w:rsidRPr="006F5F85" w:rsidRDefault="006F5F85" w:rsidP="006F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Инициатива проведения приватизации муниципального имущества может исходить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иных юридических лиц и граждан.</w:t>
      </w:r>
      <w:bookmarkEnd w:id="5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о приватизации муниципально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имущества представляются в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F85" w:rsidRDefault="00F12C31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Планирование приватизации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C31" w:rsidRDefault="00F12C31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bookmarkEnd w:id="6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"/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bookmarkStart w:id="8" w:name="sub_32"/>
      <w:bookmarkEnd w:id="7"/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A16E2D" w:rsidRP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с учетом поступивших предложений от иных юридических лиц и граждан на приватизацию муниципального имущества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501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прогнозного плана (программы) приватизации муниципального имущества на предстоящий финансовый год.</w:t>
      </w:r>
      <w:proofErr w:type="gramEnd"/>
    </w:p>
    <w:p w:rsidR="006F5F85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3"/>
      <w:bookmarkEnd w:id="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Прогнозный план (программа) приватизации муниципального имущества содержит перечень предприятий, которые находятся в муниципальной собственности, и объекты недвижимости, которые планируется приватизировать в очередном финансовом году. 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плане (программе)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которое планируется приватизировать, и предполагаемые сроки приватизации.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4"/>
      <w:bookmarkEnd w:id="9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начала очередного финансового года согласованный в установленном порядке проект прогнозного плана (программы)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отдел 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в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Продавец муниципального имущества</w:t>
      </w:r>
      <w:bookmarkEnd w:id="11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Продавцом приватизируемого муниципального имущества является администрация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в соот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его уставом и настоящим Порядком.</w:t>
      </w:r>
    </w:p>
    <w:bookmarkEnd w:id="12"/>
    <w:p w:rsid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F85" w:rsidRPr="006F5F85" w:rsidRDefault="006F5F85" w:rsidP="0027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50A" w:rsidRPr="0050150A" w:rsidRDefault="0050150A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6F5F85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Организация и проведение приватизации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процессе приватизации муниципального имущества осуществляются мероприятия по организации и проведен</w:t>
      </w:r>
      <w:r w:rsidR="0050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приватизации муниципального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 том числе мероприятия по предпродажной подготовке</w:t>
      </w:r>
      <w:bookmarkStart w:id="14" w:name="sub_62"/>
      <w:bookmarkEnd w:id="13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Администрация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86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 по организации и проведению приватизации:</w:t>
      </w:r>
    </w:p>
    <w:bookmarkEnd w:id="14"/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начальной цены продажи;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учету и контролю выполнения покупателями имущества своих обязательств;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продажи имущества, включая привлечение с этой целью профессиональных участнико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рынка ценных бумаг и иных лиц.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затрат администрации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86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приватизации муниципального имущества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63"/>
      <w:bookmarkEnd w:id="1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Предпродажная подготовка включает в себя следующие мероприятия, проводимые администрацией </w:t>
      </w:r>
      <w:r w:rsidR="00A25D77"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6"/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имущества для определения рыночной стоимости с привлечением независимого оценщика;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юридической экспертизы материалов (документов) по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реорганизации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технических паспортов;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на земельные участки, занятые под объектами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выписок из реестра муниципального имущества </w:t>
      </w:r>
      <w:r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0E9" w:rsidRPr="002720A5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3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затрат на проведение мероприятий по предпродажной подготовке объектов приватизации осуществляется в соответствии со сметой расходов, утверждаемой в установленном порядке.</w:t>
      </w:r>
      <w:bookmarkStart w:id="18" w:name="sub_64"/>
      <w:bookmarkEnd w:id="17"/>
    </w:p>
    <w:p w:rsidR="0050150A" w:rsidRDefault="0050150A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0A" w:rsidRPr="0050150A" w:rsidRDefault="0050150A" w:rsidP="0050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18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Способы приватизации муниципального имущества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их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Приватизация муниципального имущества осуществляется в соответствии с федеральным законодательством, следующими способами: </w:t>
      </w:r>
    </w:p>
    <w:p w:rsidR="002720A5" w:rsidRPr="002720A5" w:rsidRDefault="002720A5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720A5">
        <w:rPr>
          <w:rStyle w:val="blk"/>
          <w:rFonts w:ascii="Times New Roman" w:hAnsi="Times New Roman" w:cs="Times New Roman"/>
          <w:sz w:val="28"/>
          <w:szCs w:val="28"/>
        </w:rPr>
        <w:t>реобразование</w:t>
      </w:r>
      <w:r w:rsidRPr="002720A5">
        <w:rPr>
          <w:rStyle w:val="blk"/>
          <w:rFonts w:ascii="Times New Roman" w:hAnsi="Times New Roman" w:cs="Times New Roman"/>
          <w:sz w:val="28"/>
        </w:rPr>
        <w:t xml:space="preserve"> унитарного предприятия в акционерное общество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унитарного предприятия в</w:t>
      </w:r>
      <w:r w:rsidR="0046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</w:t>
      </w:r>
      <w:r w:rsidR="0046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аукционе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на специализированном аукционе;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на конкурсе;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-продажа муниципального имущества посредством публичного предложения;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без объявления цены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муниципального имущества в качестве вклада в уставные капиталы акционерных обществ;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акций </w:t>
      </w:r>
      <w:bookmarkStart w:id="21" w:name="_GoBack"/>
      <w:bookmarkEnd w:id="2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акционерных обществ по результатам доверительного управления.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7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22"/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F12C31" w:rsidRPr="00F12C31" w:rsidRDefault="008660E9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значение объекта для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привлечения инвестиций;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поступления сре</w:t>
      </w:r>
      <w:proofErr w:type="gramStart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территории, на которой расположен объект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особенности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обременения;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содержащиеся в заявке на приватизацию объекта;</w:t>
      </w:r>
    </w:p>
    <w:p w:rsidR="0050150A" w:rsidRDefault="0050150A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0A" w:rsidRPr="0050150A" w:rsidRDefault="0050150A" w:rsidP="0050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8660E9" w:rsidRPr="002720A5" w:rsidRDefault="008C13E2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органов муниципальных образований, на территории которых находится данный объект. </w:t>
      </w:r>
      <w:bookmarkEnd w:id="20"/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аукционе продается муниципальное имущество в случае, если его покупатели не должны выполнить какие-либо условия в отношении такого имущества.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является открытым по составу участников.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открыто в ходе проведения торгов (открытая форма подачи предложений о цене).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  муниципального имущества определяется решением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Продолжительность приема заявок на участие в аукционе должна быть не менее чем двадцать пять дней.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если используется открытая форма подачи предложений о цене муниципального имущества, в информационном сообщении помимо сведений,  указывается вели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повышения начальной цены («шаг аукциона»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Задаток для участия в аукционе устанавливается в размере 20 процентов начальной цены, указанной в информационном сообщении о приватизации муниципального имущества и вносится на счет (счета) продавца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о задатке заключается в порядке, предусмотренном статьей 448 Гражданского кодекса Р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задатка, срок и порядок его внесения, реквизиты счета продавца, порядок возвращения задатка и иные условия договора о задатке, определенные продавцом в качестве условий договора присоединения, публикуются в информационном сообщении о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При закрытой форме подачи предложений о цене  муниципального имущества они подаются в день подведения итогов аукциона.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претендента запечатанный конве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 о цене указанного имущества может быть подан при подаче заявки.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Претендент не допускается к участию в аукционе по следующим основаниям: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B6F85" w:rsidRPr="00BB6F85" w:rsidRDefault="00BB6F85" w:rsidP="00BB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9D379E" w:rsidRDefault="009D379E" w:rsidP="009D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 претенденту в участии в аукционе является исчерпывающим.</w:t>
      </w:r>
    </w:p>
    <w:p w:rsidR="009D379E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До признания претендента участником аукциона он имеет право посредством уведомления в письменной форме отозвать зарегистрированную заявку. </w:t>
      </w:r>
    </w:p>
    <w:p w:rsidR="009D379E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пять дней со дня поступления уведомления об отзыве заявки.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При уклонении или отказе победителя аукциона от заключения в установленный срок договора купли-продажи имущества задаток ему не возвращается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Суммы задатков возвращаются участникам аукциона, за исключением его победителя,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В течение пяти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 с победителем аукциона заключается договор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 и  внесенный задаток засчитывается в счет исполнения обязательств по заключенному договору.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не позднее чем через тридцать дней после дня полной оплаты имущества.</w:t>
      </w:r>
      <w:bookmarkStart w:id="23" w:name="sub_80"/>
      <w:bookmarkEnd w:id="1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F85" w:rsidRDefault="00BB6F85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85" w:rsidRDefault="00BB6F85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85" w:rsidRDefault="00BB6F85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85" w:rsidRDefault="00BB6F85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85" w:rsidRPr="00BB6F85" w:rsidRDefault="00BB6F85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цены подлежащего приватизации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bookmarkEnd w:id="2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9E" w:rsidRPr="009D379E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8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Нормативная цена подлежащего приватизации муниципального имущества определяется в случаях и в порядке, установленном федеральным зак</w:t>
      </w:r>
      <w:bookmarkStart w:id="25" w:name="sub_82"/>
      <w:bookmarkEnd w:id="24"/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онодательством.</w:t>
      </w:r>
    </w:p>
    <w:p w:rsidR="00F12C31" w:rsidRPr="00F12C31" w:rsidRDefault="00F12C31" w:rsidP="009D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объектов приватизации, продаваемых администрацией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устанавливаемая в случаях, преду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администрацией </w:t>
      </w:r>
      <w:r w:rsidR="008C13E2" w:rsidRP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а также с учетом его нормативной цены в случаях, установленных федеральным законодательством.</w:t>
      </w:r>
      <w:proofErr w:type="gramEnd"/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0"/>
      <w:bookmarkEnd w:id="2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Порядок разработки и утверждения условий конкурса,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ко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 исполнения таких условий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условий конкурса, 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исполнения таких условий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91"/>
      <w:bookmarkEnd w:id="2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публикуемые в информационном сообщении, по продаже муниципального имущества разрабатываются и утверждаются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которых находятся объекты приватизации</w:t>
      </w:r>
      <w:bookmarkStart w:id="28" w:name="sub_92"/>
      <w:bookmarkEnd w:id="27"/>
      <w:r w:rsid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Исполнение условий конкурса контролируется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заключенным с победителем конкурса договором купли-продажи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3"/>
      <w:bookmarkEnd w:id="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эффективного контроля исполнения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9"/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договоров купли-продажи имущества, заключенных по результатам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победителей конкурса отчетные документы, подтверждающие выполнение условий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BB6F85" w:rsidRDefault="00BB6F85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94"/>
    </w:p>
    <w:p w:rsidR="00BB6F85" w:rsidRPr="00BB6F85" w:rsidRDefault="00BB6F85" w:rsidP="00BB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bookmarkEnd w:id="30"/>
    <w:p w:rsidR="00DE0FC3" w:rsidRPr="00DE0FC3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выполнения условий конкурса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направляет в администрацию </w:t>
      </w:r>
      <w:r w:rsidR="00CA30F3" w:rsidRP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(итоговый) отчет о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им условий конкурса в целом с приложением </w:t>
      </w:r>
      <w:r w:rsidR="0027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документов.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9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 течение 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получения сводного (итогового) отчета о выполнении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осуществить проверку фактического исполнения условий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победителем конкурса сводного (итогового) отчета.</w:t>
      </w:r>
    </w:p>
    <w:bookmarkEnd w:id="31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проверка проводится специально созданной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целей комиссией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9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осуществляет проверку выполнения условий конкурса в целом.</w:t>
      </w:r>
    </w:p>
    <w:bookmarkEnd w:id="3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BB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комиссией указанного акта.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условиях приватизации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bookmarkEnd w:id="3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Решения об условиях приватизации муниципального 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"/>
      <w:bookmarkEnd w:id="3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"/>
      <w:bookmarkEnd w:id="3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об условиях приватизации муниципального имущества принимает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(программой) приватизации муниципального  имущества.</w:t>
      </w: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"/>
      <w:bookmarkEnd w:id="3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 случаях, предусмотренных прогнозным планом (программой) приватизации муниципального имущества, решение об условиях приватизации муниципального имущества принимает </w:t>
      </w:r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F85" w:rsidRPr="00BB6F85" w:rsidRDefault="00BB6F85" w:rsidP="00BB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"/>
      <w:bookmarkEnd w:id="3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Признание продажи несостоявшейся, расторжение договора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F12C31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6"/>
      <w:bookmarkEnd w:id="3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Изменение либо отмена решений об условиях приватизации муниципального  имущества производится органом, принявшим решение об условиях приватизации муниципального  имущества в месячный срок со дня признания продажи муниципального  имущества несостоявшейся. </w:t>
      </w:r>
      <w:bookmarkEnd w:id="39"/>
    </w:p>
    <w:p w:rsidR="002720A5" w:rsidRPr="002720A5" w:rsidRDefault="002720A5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Оплата и распределение средств от продажи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1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Оплата приобретаемого покупателями муниципального имущества производится в денежной форме единовременно или в рассрочку в порядке, установленном федеральным законодательством о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12"/>
      <w:bookmarkEnd w:id="4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Решение о предоставлении рассрочки на внесение платежей при оплате приобретаемого покупателями муниципального имущества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продаже его без объявления цены принимает орган, принявший решение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13"/>
      <w:bookmarkEnd w:id="4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Средства от продажи муниципального имущества подлежат перечислению в бюджет 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bookmarkEnd w:id="4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Информационное обеспечение процесса приватизации</w:t>
      </w:r>
      <w:bookmarkEnd w:id="4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2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Информационное обеспечение процесса приватизации муниципального  имущества возлагается на администрацию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4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указанную организацию возлагаются обязанности по обеспечению публикации в официальных изданиях хода приватизации в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Краснодарском крае и 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Калининский район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прогнозных планов (программ) приватизации муниципального имущества и отчетов об их выполнении, решений об условиях приватизации муниципального имущества, а также информационных сообщений о продаже муниципального имущества, о результатах сделок приватизации муниципального имущества.</w:t>
      </w:r>
      <w:proofErr w:type="gramEnd"/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2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Администрация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A1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также информационные сообщения о продаже муниципального имущества в соответствии с тр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 в районной газете «</w:t>
      </w:r>
      <w:proofErr w:type="spellStart"/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5"/>
    <w:p w:rsidR="00F12C31" w:rsidRDefault="00F12C31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Даценко</w:t>
      </w:r>
    </w:p>
    <w:sectPr w:rsidR="00F12C31" w:rsidRPr="00F12C31" w:rsidSect="006F5F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99"/>
    <w:rsid w:val="00032F99"/>
    <w:rsid w:val="002720A5"/>
    <w:rsid w:val="002C52D6"/>
    <w:rsid w:val="002F4AFB"/>
    <w:rsid w:val="003D1C24"/>
    <w:rsid w:val="004155E3"/>
    <w:rsid w:val="00442047"/>
    <w:rsid w:val="00455F01"/>
    <w:rsid w:val="00464604"/>
    <w:rsid w:val="0050150A"/>
    <w:rsid w:val="00555666"/>
    <w:rsid w:val="00564000"/>
    <w:rsid w:val="006A1301"/>
    <w:rsid w:val="006F5F85"/>
    <w:rsid w:val="00703FF4"/>
    <w:rsid w:val="008660E9"/>
    <w:rsid w:val="008911DE"/>
    <w:rsid w:val="008C13E2"/>
    <w:rsid w:val="009D379E"/>
    <w:rsid w:val="00A0124D"/>
    <w:rsid w:val="00A13995"/>
    <w:rsid w:val="00A16E2D"/>
    <w:rsid w:val="00A25D77"/>
    <w:rsid w:val="00BB6F85"/>
    <w:rsid w:val="00C37067"/>
    <w:rsid w:val="00CA30F3"/>
    <w:rsid w:val="00CC2378"/>
    <w:rsid w:val="00D129A9"/>
    <w:rsid w:val="00DE0FC3"/>
    <w:rsid w:val="00EE2D67"/>
    <w:rsid w:val="00F12C31"/>
    <w:rsid w:val="00F91E79"/>
    <w:rsid w:val="00FA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6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5666"/>
    <w:pPr>
      <w:ind w:left="720"/>
      <w:contextualSpacing/>
    </w:pPr>
  </w:style>
  <w:style w:type="character" w:customStyle="1" w:styleId="blk">
    <w:name w:val="blk"/>
    <w:basedOn w:val="a0"/>
    <w:rsid w:val="0027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6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garantf1://12025505.0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2019-12-12T06:22:00Z</cp:lastPrinted>
  <dcterms:created xsi:type="dcterms:W3CDTF">2019-12-09T15:28:00Z</dcterms:created>
  <dcterms:modified xsi:type="dcterms:W3CDTF">2019-12-12T06:22:00Z</dcterms:modified>
</cp:coreProperties>
</file>